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DJEČJI VRTIĆ I JASLICE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ZLATARSKO ZLATO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KRALJA PETRA KREŠIMIRA 6, ZLATAR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KLASA: 112-01/25-03/36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URBROJ: 2211-1-38-25-01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sz w:val="24"/>
          <w:szCs w:val="24"/>
          <w:lang w:val="en-US" w:eastAsia="hr-HR"/>
        </w:rPr>
        <w:t>Zlatar, 15.12.2025.</w:t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widowControl w:val="false"/>
        <w:spacing w:lineRule="auto" w:line="240" w:before="0" w:after="0"/>
        <w:ind w:left="118" w:right="113" w:firstLine="708"/>
        <w:jc w:val="both"/>
        <w:rPr>
          <w:rFonts w:ascii="Calibri" w:hAnsi="Calibri" w:eastAsia="Tahoma" w:cs="Times New Roman"/>
          <w:sz w:val="24"/>
          <w:szCs w:val="24"/>
        </w:rPr>
      </w:pP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Na temelju članka 26. Zakona o predškolskom odgoju i obrazovanju (Narodne novine br. 10/97, 107/07, 94/13, 98/19 </w:t>
      </w:r>
      <w:bookmarkStart w:id="0" w:name="_Hlk111106184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i 57/22</w:t>
      </w:r>
      <w:bookmarkEnd w:id="0"/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>, 101/23) i članka 45. Statuta Dječjeg vrtića i jaslica Zlatarsko zlato Zlatar,</w:t>
      </w:r>
      <w:r>
        <w:rPr>
          <w:rFonts w:eastAsia="Tahoma" w:cs="Times New Roman"/>
          <w:sz w:val="24"/>
          <w:szCs w:val="24"/>
        </w:rPr>
        <w:t xml:space="preserve"> Upravno</w:t>
      </w:r>
      <w:r>
        <w:rPr>
          <w:rFonts w:eastAsia="Tahoma" w:cs="Times New Roman"/>
          <w:spacing w:val="-3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vijeće</w:t>
      </w:r>
      <w:r>
        <w:rPr>
          <w:rFonts w:eastAsia="Tahoma" w:cs="Times New Roman"/>
          <w:spacing w:val="-4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Dječjeg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vrtića i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jaslica</w:t>
      </w:r>
      <w:r>
        <w:rPr>
          <w:rFonts w:eastAsia="Tahoma" w:cs="Times New Roman"/>
          <w:spacing w:val="-2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>Zlatarsko</w:t>
      </w:r>
      <w:r>
        <w:rPr>
          <w:rFonts w:eastAsia="Tahoma" w:cs="Times New Roman"/>
          <w:spacing w:val="-1"/>
          <w:sz w:val="24"/>
          <w:szCs w:val="24"/>
        </w:rPr>
        <w:t xml:space="preserve"> </w:t>
      </w:r>
      <w:r>
        <w:rPr>
          <w:rFonts w:eastAsia="Tahoma" w:cs="Times New Roman"/>
          <w:sz w:val="24"/>
          <w:szCs w:val="24"/>
        </w:rPr>
        <w:t xml:space="preserve">zlato na 53. sjednici održanoj 11.12.2025. godine </w:t>
      </w:r>
      <w:r>
        <w:rPr>
          <w:rFonts w:eastAsia="Tahoma" w:cs="Times New Roman"/>
          <w:color w:val="000000"/>
          <w:sz w:val="24"/>
          <w:szCs w:val="24"/>
          <w:shd w:fill="FFFFFF" w:val="clear"/>
          <w:lang w:eastAsia="hr-HR"/>
        </w:rPr>
        <w:t xml:space="preserve"> raspisuje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NATJEČAJ</w:t>
      </w:r>
    </w:p>
    <w:p>
      <w:pPr>
        <w:pStyle w:val="Normal"/>
        <w:spacing w:lineRule="auto" w:line="240" w:before="0" w:after="0"/>
        <w:jc w:val="center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>za zasnivanje radnog odnosa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shd w:fill="FFFFFF" w:val="clear"/>
          <w:lang w:eastAsia="hr-HR"/>
        </w:rPr>
        <w:t xml:space="preserve">za radno mjesto </w:t>
      </w:r>
      <w:r>
        <w:rPr>
          <w:rFonts w:eastAsia="Times New Roman" w:cs="Times New Roman"/>
          <w:b/>
          <w:bCs/>
          <w:color w:val="000000"/>
          <w:sz w:val="24"/>
          <w:szCs w:val="24"/>
          <w:shd w:fill="FFFFFF" w:val="clear"/>
          <w:lang w:eastAsia="hr-HR"/>
        </w:rPr>
        <w:t>ODGOJITELJ/ICA PREDŠKOLSKE DJECE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– neodređeno, puno radno vrijeme  (upražnjeni  poslovi)</w:t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  <w:t xml:space="preserve">UVJETI: 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bookmarkStart w:id="1" w:name="_Hlk111106224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- Sukladno članku 24. i 25. Zakona o predškolskom odgoju i obrazovanju (Narodne novine broj 10/97, 107/07, 94/13, 98/19, 57/22, 101/23) </w:t>
      </w:r>
      <w:bookmarkEnd w:id="1"/>
      <w:r>
        <w:rPr>
          <w:rFonts w:eastAsia="Times New Roman" w:cs="Times New Roman"/>
          <w:sz w:val="24"/>
          <w:szCs w:val="24"/>
          <w:shd w:fill="FFFFFF" w:val="clear"/>
          <w:lang w:val="en-US" w:eastAsia="ar-SA"/>
        </w:rPr>
        <w:t xml:space="preserve">i </w:t>
      </w:r>
      <w:r>
        <w:rPr>
          <w:rFonts w:eastAsia="Times New Roman" w:cs="Times New Roman"/>
          <w:sz w:val="24"/>
          <w:szCs w:val="24"/>
          <w:lang w:val="en-US" w:eastAsia="ar-SA"/>
        </w:rPr>
        <w:t>Pravilniku o odgovarajućoj vrsti i razini obrazovanja odgojno-obrazovnih i ostalih radnika u dječjem vrtiću, ustanovama te drugim pravnim i fizičkim osobama koje provode programe ranog i predškolskog odgoja i obrazovanja (NN 145/24)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>- Zdravstvena sposobnost za obavljanje poslova radnog mjesta</w:t>
      </w:r>
    </w:p>
    <w:p>
      <w:pPr>
        <w:pStyle w:val="Normal"/>
        <w:suppressAutoHyphens w:val="true"/>
        <w:spacing w:lineRule="auto" w:line="240" w:before="0" w:after="0"/>
        <w:ind w:firstLine="567"/>
        <w:jc w:val="both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pacing w:before="0" w:after="0"/>
        <w:jc w:val="both"/>
        <w:rPr>
          <w:rFonts w:ascii="Calibri" w:hAnsi="Calibri"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pPr>
      <w:r>
        <w:rPr>
          <w:rFonts w:eastAsia="Calibri" w:cs="Times New Roman"/>
          <w:color w:val="000000"/>
          <w:kern w:val="2"/>
          <w:sz w:val="24"/>
          <w:szCs w:val="24"/>
          <w:u w:val="none" w:color="000000"/>
          <w:shd w:fill="FFFFFF" w:val="clear"/>
          <w:lang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Uz prijavu na natječaj (vlastoručno potpisanu) potrebno je priložiti: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životopis 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contextualSpacing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>dokaz o državljanstvu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dokaz o stručnoj spremi (preslika)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dokaz o radnom stažu – elektronički zapis, odnosno  potvrdu o podacima evidentiranim u matičnoj evidenciji </w:t>
      </w:r>
      <w:r>
        <w:rPr>
          <w:rFonts w:eastAsia="Times New Roman" w:cs="Times New Roman"/>
          <w:sz w:val="24"/>
          <w:szCs w:val="24"/>
          <w:lang w:val="en-US" w:eastAsia="hr-HR"/>
        </w:rPr>
        <w:t>Hrvatskog zavoda za mirovinsko osiguranje – ne starije od dana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uvjerenje da se protiv kandidata ne vodi kazneni postupak </w:t>
      </w:r>
      <w:r>
        <w:rPr>
          <w:rFonts w:eastAsia="Times New Roman" w:cs="Times New Roman"/>
          <w:sz w:val="24"/>
          <w:szCs w:val="24"/>
          <w:lang w:val="en-US" w:eastAsia="hr-HR"/>
        </w:rPr>
        <w:t>-  ne starije od dana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uvjerenje da se protiv kandidata ne vodi prekršajni postupak - ne starije od dana   objave natječaja</w:t>
      </w:r>
    </w:p>
    <w:p>
      <w:pPr>
        <w:pStyle w:val="Normal"/>
        <w:numPr>
          <w:ilvl w:val="0"/>
          <w:numId w:val="1"/>
        </w:numPr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potvrdu Hrvatskog zavoda za socijalni rad da kandidatu nisu izrečene mjere za zaštitu dobrobiti djeteta sukladno posebnom propisu – ne stariju  od dana objave natječaja</w:t>
      </w:r>
    </w:p>
    <w:p>
      <w:pPr>
        <w:pStyle w:val="Normal"/>
        <w:shd w:val="clear" w:color="auto" w:fill="FFFFFF"/>
        <w:spacing w:lineRule="auto" w:line="240" w:before="0" w:after="0"/>
        <w:ind w:left="720" w:hanging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prijavu na natječaj dovoljno je dostaviti preslike dokumenata (nije potrebno dostavljati originale niti ovjerene preslike jer se natječajna dokumentacija ne vraća). Kandidat koji bude izabran u obvezi je prije sklapanja ugovora o radu dostaviti dokaze o ispunjavanju uvjeta u izvorniku ili ovjerenom presliku. 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U skladu sa Zakonom o ravnopravnosti spolova (Narodne novine broj 82/08 i 69/17) na natječaj se mogu javiti osobe oba spola koje ispunjavaju propisane uvjete. Izrazi koji se koriste u ovom natječaju, a imaju rodno značenje, koriste se neutralno i odnose se jednako na oba spola.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prema </w:t>
      </w:r>
      <w:r>
        <w:rPr>
          <w:rFonts w:eastAsia="Times New Roman" w:cs="Times New Roman"/>
          <w:sz w:val="24"/>
          <w:szCs w:val="24"/>
          <w:lang w:val="en-US" w:eastAsia="ar-SA"/>
        </w:rPr>
        <w:t>Zakonu o hrvatskim braniteljima iz Domovinskoga rata i članovima njihovih obitelji (NN br. 121/17, 98/19 i 84/21) mora se pozvati na to pravo te priložiti potpunu dokumentaciju. Popis dokaza potrebnih za ostvarivanje prava prednosti pri zapošljavanju prema Zakonu o hrvatskim braniteljima iz Domovinskoga rata i članovima njihovih obitelji (NN br. 121/17, 98/19 i 84/21) nalaze se na linku: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hyperlink r:id="rId2">
        <w:r>
          <w:rPr>
            <w:rStyle w:val="Internetskapoveznica"/>
            <w:rFonts w:eastAsia="Times New Roman" w:cs="Times New Roman"/>
            <w:bCs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bCs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bCs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prednost prema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mora se pozvati na to pravo te priložiti potpunu dokumentaciju.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Popis dokaza potrebnih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ostvarivanje prava prednosti pri zapošljavanju prema Zakonu o civilnim stradalnicima iz Domovinskog rata (NN br. 84/21) </w:t>
      </w:r>
      <w:r>
        <w:rPr>
          <w:rFonts w:eastAsia="Times New Roman" w:cs="Times New Roman"/>
          <w:sz w:val="24"/>
          <w:szCs w:val="24"/>
          <w:lang w:val="en-US" w:eastAsia="ar-SA"/>
        </w:rPr>
        <w:t>nalaze se na linku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: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hyperlink r:id="rId3">
        <w:r>
          <w:rPr>
            <w:rStyle w:val="Internetskapoveznica"/>
            <w:rFonts w:eastAsia="Times New Roman" w:cs="Times New Roman"/>
            <w:color w:val="000000"/>
            <w:sz w:val="24"/>
            <w:szCs w:val="24"/>
            <w:lang w:val="en-US"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Kandidat koji ostvaruje 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prednost u skladu s člankom 9. 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Zakona o profesionalnoj rehabilitaciji i zapošljavanju osoba s invaliditetom mora se pozvati na to pravo i mora dostaviti dokaz. </w:t>
      </w:r>
      <w:r>
        <w:rPr>
          <w:rFonts w:eastAsia="Times New Roman" w:cs="Times New Roman"/>
          <w:sz w:val="24"/>
          <w:szCs w:val="24"/>
          <w:lang w:val="en-US" w:eastAsia="ar-SA"/>
        </w:rPr>
        <w:t xml:space="preserve">Kandidati koji temeljem ostalih propisa ostvaruju pravo prednosti, pod jednakim uvjetima, moraju se u molbi pozvati na to pravo i priložiti presliku originala javnih isprava na temelju kojih dokazuju pravo prednosti.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  <w:t xml:space="preserve">Podnošenjem prijave na natječaj za zapošljavanje kandidati daju svoju privolu za obradu dostavljenih podataka u svrhu odabira kandidata za zapošljavanje te privolu da se s natječajnom dokumentacijom postupa sukladno važećim aktima vrtića.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  <w:t>Kandidat prijavom na natječaj ujedno daje privolu da se njegovo ime i prezime, ukoliko bude odabran za zapošljavanje objavi na Oglasnoj ploči vrtića, web stranici vrtića te da se o istom obavijeste svi kandidati prijavljeni na natječaj.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shd w:fill="FFFFFF" w:val="clear"/>
          <w:lang w:val="en-US" w:eastAsia="hr-HR"/>
        </w:rPr>
      </w:pPr>
      <w:r>
        <w:rPr>
          <w:rFonts w:eastAsia="Times New Roman" w:cs="Times New Roman"/>
          <w:sz w:val="24"/>
          <w:szCs w:val="24"/>
          <w:shd w:fill="FFFFFF" w:val="clear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ar-SA"/>
        </w:rPr>
      </w:pPr>
      <w:r>
        <w:rPr>
          <w:rFonts w:eastAsia="Times New Roman" w:cs="Times New Roman"/>
          <w:color w:val="000000"/>
          <w:sz w:val="24"/>
          <w:szCs w:val="24"/>
          <w:lang w:val="en-US" w:eastAsia="ar-SA"/>
        </w:rPr>
        <w:t xml:space="preserve">Sukladno članku 26. stavku 5. i 6. Zakona o predškolskom odgoju i obrazovanju (Narodne novine br. 10/97, 107/07, 94/13, 98/19 i 57/22) ako se na natječaj ne javi osoba koja ispunjava uvjete iz članka 24. Zakona, natječaj će se ponoviti u roku od pet mjeseci, a do zasnivanja radnog odnosa na osnovi ponovljenog natječaja radni odnos se može zasnovati s osobom koja ne ispunjava propisane uvjete. S osobom koja ne ispunjava propisane uvjete sklapa se ugovor o radu na određeno vrijeme, do popune radnog mjesta na temelju ponovljenog natječaja s osobom koja ispunjava propisane uvjete, ali ne dulje od pet mjeseci.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sz w:val="24"/>
          <w:szCs w:val="24"/>
          <w:lang w:val="en-US" w:eastAsia="ar-SA"/>
        </w:rPr>
      </w:pPr>
      <w:r>
        <w:rPr>
          <w:rFonts w:eastAsia="Times New Roman" w:cs="Times New Roman"/>
          <w:sz w:val="24"/>
          <w:szCs w:val="24"/>
          <w:lang w:val="en-US" w:eastAsia="ar-SA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Prijave s traženom dokumentacijom, dostaviti u zatvorenoj omotnici poštom ili osobno na adresu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Dječji vrtić i jaslice Zlatarsko zlato, Kralja Petra Krešimira 6, 49250 Zlatar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s naznakom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“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 xml:space="preserve">ZA NATJEČAJ –  ODGOJITELJ/ICA” </w:t>
      </w:r>
    </w:p>
    <w:p>
      <w:pPr>
        <w:pStyle w:val="Normal"/>
        <w:shd w:val="clear" w:color="auto" w:fill="FFFFFF"/>
        <w:suppressAutoHyphens w:val="true"/>
        <w:spacing w:lineRule="auto" w:line="240" w:before="0" w:after="0"/>
        <w:jc w:val="center"/>
        <w:textAlignment w:val="baseline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Nepotpune, nepravodobne i prijave primljene elektronskim putem neće se razmatrati. Dječji vrtić zadržava pravo provedbe intervjua i/ili testiranja kandidata o čemu će kandidati biti obaviješteni telefonskim putem ili putem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web stranice vrtića. 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Odluku o zasnivanju radnog odnosa donosi Upravno vijeće Dječjeg vrtića i jaslica Zlatarsko zlato Zlatar.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O rezultatima provedenog natječaja kandidati će biti obaviješteni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putem web stranice vrtića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u roku od osam (8) dana od dana donošenja Odluke o izboru kandidata.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>Dokaz o zdravstvenoj sposobnosti za obavljanje poslova radnog mjesta dostaviti će izabrani kandidat po dostavljenoj obavijesti o izboru, a prije sklapanja ugovora o radu.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lang w:val="en-US"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Rok za podnošenje prijava je osam (8) dana od dana objave natječaja.</w:t>
      </w: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  <w:t xml:space="preserve"> Natječaj je objavljen na mrežnim stranicama Hrvatskog zavoda za zapošljavanje te na mrežnim stranicama i oglasnoj ploči Dječjeg vrtića i jaslica Zlatarsko zlato Zlatar, </w:t>
      </w:r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>dana 15.12.2025., a rok za podnošenje prijava traje do 23</w:t>
      </w:r>
      <w:bookmarkStart w:id="2" w:name="_GoBack"/>
      <w:bookmarkEnd w:id="2"/>
      <w:r>
        <w:rPr>
          <w:rFonts w:eastAsia="Times New Roman" w:cs="Times New Roman"/>
          <w:sz w:val="24"/>
          <w:szCs w:val="24"/>
          <w:shd w:fill="FFFFFF" w:val="clear"/>
          <w:lang w:eastAsia="hr-HR"/>
        </w:rPr>
        <w:t xml:space="preserve">.12.2025. godine. </w:t>
      </w:r>
    </w:p>
    <w:p>
      <w:pPr>
        <w:pStyle w:val="Normal"/>
        <w:spacing w:lineRule="auto" w:line="240" w:before="0" w:after="0"/>
        <w:jc w:val="both"/>
        <w:rPr>
          <w:rFonts w:ascii="Calibri" w:hAnsi="Calibri" w:eastAsia="Times New Roman" w:cs="Times New Roman"/>
          <w:color w:val="000000"/>
          <w:sz w:val="24"/>
          <w:szCs w:val="24"/>
          <w:shd w:fill="FFFFFF" w:val="clear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shd w:fill="FFFFFF" w:val="clear"/>
          <w:lang w:eastAsia="hr-HR"/>
        </w:rPr>
      </w:r>
    </w:p>
    <w:p>
      <w:pPr>
        <w:pStyle w:val="Normal"/>
        <w:suppressAutoHyphens w:val="true"/>
        <w:spacing w:lineRule="auto" w:line="240" w:before="0" w:after="0"/>
        <w:rPr>
          <w:rFonts w:ascii="Calibri" w:hAnsi="Calibri" w:eastAsia="Times New Roman" w:cs="Tahoma"/>
          <w:sz w:val="24"/>
          <w:szCs w:val="24"/>
          <w:lang w:val="en-US" w:eastAsia="hr-HR"/>
        </w:rPr>
      </w:pPr>
      <w:r>
        <w:rPr>
          <w:rFonts w:eastAsia="Times New Roman" w:cs="Tahoma"/>
          <w:sz w:val="24"/>
          <w:szCs w:val="24"/>
          <w:lang w:val="en-US" w:eastAsia="hr-HR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> </w:t>
      </w:r>
      <w:r>
        <w:rPr>
          <w:rFonts w:eastAsia="Times New Roman" w:cs="Times New Roman"/>
          <w:color w:val="000000"/>
          <w:sz w:val="24"/>
          <w:szCs w:val="24"/>
          <w:lang w:val="en-US" w:eastAsia="hr-HR"/>
        </w:rPr>
        <w:tab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ab0047"/>
    <w:rPr>
      <w:rFonts w:ascii="Tahoma" w:hAnsi="Tahoma" w:cs="Tahoma"/>
      <w:sz w:val="16"/>
      <w:szCs w:val="16"/>
    </w:rPr>
  </w:style>
  <w:style w:type="character" w:styleId="Internetskapoveznica">
    <w:name w:val="Internetska poveznica"/>
    <w:rPr>
      <w:color w:val="000080"/>
      <w:u w:val="single"/>
      <w:lang w:val="zxx" w:eastAsia="zxx" w:bidi="zxx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Lucida San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004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anitelji.gov.hr/UserDocsImages//dokumenti/Nikola//popis dokaza za ostvarivanje prava prednosti pri zapo&#353;ljavanju- ZOHBDR 2021.pdf" TargetMode="External"/><Relationship Id="rId3" Type="http://schemas.openxmlformats.org/officeDocument/2006/relationships/hyperlink" Target="https://branitelji.gov.hr/UserDocsImages//dokumenti/Nikola//popis dokaza za ostvarivanje prava prednosti pri zapo&#353;ljavanju- Zakon o civilnim stradalnicima iz DR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LibreOffice/7.2.4.1$Windows_X86_64 LibreOffice_project/27d75539669ac387bb498e35313b970b7fe9c4f9</Application>
  <AppVersion>15.0000</AppVersion>
  <Pages>3</Pages>
  <Words>855</Words>
  <Characters>5293</Characters>
  <CharactersWithSpaces>6131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2025-12-15T06:19:00Z</dcterms:created>
  <dc:creator>Visnja</dc:creator>
  <dc:description/>
  <dc:language>hr-HR</dc:language>
  <cp:lastModifiedBy/>
  <cp:lastPrinted>2025-12-15T06:19:00Z</cp:lastPrinted>
  <dcterms:modified xsi:type="dcterms:W3CDTF">2025-12-15T08:40:19Z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